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Губернатору Кемеровской области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Цивилеву С. Е.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руководители!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9.07.2020 года Кемеровский городской совет народных депутатов на 62 заседании принял решение об  увеличении оплаты населением  тарифов ресурсоснабжающих организаций с 01.09.2020 года на 15%. Обращаю внимание, что при утверждении тарифов должна проводится экспертиза экономического обоснования тарифов, при этом, необоснованные затраты должны исключаться. Также для снижения затратных составляющих в тарифах органом регулирования должно осуществляться нормирование расходов на оплату труда и энергетических ресурсов (рассчитываются нормативы технологических потерь при передаче тепловой энергии, коммунальных ресурсов по сетям, нормативы удельных расходов топлива), должны исключаться экономически необоснованные расходы организаций.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Причинами ежегодного роста тарифов на коммунальные услуги являются: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регулируемых на федеральном уровне цен на энергоносители;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Включение, в соответствии с нормами действующего законодательства, в регулируемые тарифы на коммунальные услуги расходов на финансирование инвестиционных программ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Уровень инфляции в стране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Ни один из перечисленных факторов не обеспечивает экономически обоснованное повышение тарифов на 15%.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Инфляция с начала 2020 года составила 2,63%, а в годовом исчислении - 3,21%. Вместе с тем, происходит падение реальных доходов населения. Минэкономразвития в обновленном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 макропрогнозе ожидает, что реальные располагаемые</w:t>
      </w:r>
      <w:r>
        <w:rPr>
          <w:rStyle w:val="Appleconvertedspace"/>
          <w:rFonts w:cs="Times New Roman" w:ascii="Times New Roman" w:hAnsi="Times New Roman"/>
          <w:color w:val="222222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222222"/>
          <w:sz w:val="28"/>
          <w:szCs w:val="28"/>
          <w:shd w:fill="FFFFFF" w:val="clear"/>
        </w:rPr>
        <w:t xml:space="preserve">доходы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населения по итогам</w:t>
      </w:r>
      <w:r>
        <w:rPr>
          <w:rStyle w:val="Appleconvertedspace"/>
          <w:rFonts w:cs="Times New Roman" w:ascii="Times New Roman" w:hAnsi="Times New Roman"/>
          <w:color w:val="222222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222222"/>
          <w:sz w:val="28"/>
          <w:szCs w:val="28"/>
          <w:shd w:fill="FFFFFF" w:val="clear"/>
        </w:rPr>
        <w:t>2020</w:t>
      </w:r>
      <w:r>
        <w:rPr>
          <w:rStyle w:val="Appleconvertedspace"/>
          <w:rFonts w:cs="Times New Roman" w:ascii="Times New Roman" w:hAnsi="Times New Roman"/>
          <w:color w:val="222222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года сократятся на 3,8%. Для Кузбасса падение реальных доходов населения прогнозируется на уровне 5-7%. Таким образом, повышение тарифа на 15% не является не только экономически обоснованным, но и не обеспечивает соблюдение баланса экономических интересов регулирующих субъектов и интересов потребителей.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Кроме того, при анализе инвестиционной программы регулируемых субъектов не соблюден принцип открытости и стимулирования повышения экономической эффективности при осуществлении регулируемой деятельности. Не проведен анализ выполнения инвестиционной программы за прошлый год.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В соответствии с изложенным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ПРОШУ: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Отменить повышение тарифа  с 01.09.2020 года на 15%.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Не повышать тариф более чем на 5%.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Пересмотреть инвестиционные программы регулирующих субъектов в соответствии со сложившейся экономической ситуацией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Проанализировать выполнение инвестиционной программы за прошлый год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Обеспечить открытость при пересмотре инвестиционной программы регулирующих субъектов и подключить советы потребителей.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Опубликовать программу стимулирования повышения экономической эффективности регулирующих субъектов. </w:t>
      </w:r>
    </w:p>
    <w:p>
      <w:pPr>
        <w:pStyle w:val="ListParagraph"/>
        <w:ind w:left="1068" w:hanging="0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</w:r>
    </w:p>
    <w:p>
      <w:pPr>
        <w:pStyle w:val="ListParagraph"/>
        <w:ind w:left="1068" w:hanging="0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</w:r>
    </w:p>
    <w:p>
      <w:pPr>
        <w:pStyle w:val="ListParagraph"/>
        <w:ind w:left="1068" w:hanging="0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</w:r>
    </w:p>
    <w:p>
      <w:pPr>
        <w:pStyle w:val="ListParagraph"/>
        <w:ind w:left="1068" w:hanging="0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Направить Ваше обращение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Губернатору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можно по этой ссылке: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https://ako.ru/obrashcheniya-grazhdan/otpravit-pismo/information.php</w:t>
        </w:r>
      </w:hyperlink>
    </w:p>
    <w:p>
      <w:pPr>
        <w:pStyle w:val="ListParagraph"/>
        <w:ind w:left="1068" w:hanging="0"/>
        <w:rPr/>
      </w:pPr>
      <w:r>
        <w:rPr/>
      </w:r>
    </w:p>
    <w:p>
      <w:pPr>
        <w:pStyle w:val="ListParagraph"/>
        <w:ind w:left="1068" w:hanging="0"/>
        <w:rPr/>
      </w:pPr>
      <w:r>
        <w:rPr/>
      </w:r>
    </w:p>
    <w:p>
      <w:pPr>
        <w:pStyle w:val="ListParagraph"/>
        <w:ind w:left="1068" w:hanging="0"/>
        <w:rPr/>
      </w:pPr>
      <w:r>
        <w:rPr/>
      </w:r>
    </w:p>
    <w:p>
      <w:pPr>
        <w:pStyle w:val="ListParagraph"/>
        <w:ind w:left="106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lbany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7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a10d3"/>
    <w:rPr/>
  </w:style>
  <w:style w:type="character" w:styleId="Style14">
    <w:name w:val="Интернет-ссылка"/>
    <w:basedOn w:val="DefaultParagraphFont"/>
    <w:uiPriority w:val="99"/>
    <w:unhideWhenUsed/>
    <w:rsid w:val="00931cd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2">
    <w:name w:val="ListLabel 2"/>
    <w:qFormat/>
    <w:rPr>
      <w:rFonts w:ascii="Arial" w:hAnsi="Arial" w:cs="Arial"/>
      <w:color w:val="05355F"/>
      <w:sz w:val="27"/>
      <w:szCs w:val="27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lbany" w:hAnsi="Albany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4c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ko.ru/obrashcheniya-grazhdan/otpravit-pismo/information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LibreOffice/6.0.7.3$Linux_X86_64 LibreOffice_project/00m0$Build-3</Application>
  <Pages>2</Pages>
  <Words>325</Words>
  <Characters>2505</Characters>
  <CharactersWithSpaces>2807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2020-07-14T06:26:00Z</dcterms:created>
  <dc:creator>Virtu</dc:creator>
  <dc:description/>
  <dc:language>ru-RU</dc:language>
  <cp:lastModifiedBy/>
  <dcterms:modified xsi:type="dcterms:W3CDTF">2020-07-21T15:17:48Z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